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60" w:rsidRPr="00624379" w:rsidRDefault="00DF2560" w:rsidP="00DF2560">
      <w:pPr>
        <w:adjustRightInd w:val="0"/>
        <w:spacing w:line="480" w:lineRule="exact"/>
        <w:jc w:val="center"/>
        <w:rPr>
          <w:rFonts w:eastAsia="方正小标宋简体"/>
          <w:b/>
          <w:bCs/>
          <w:kern w:val="0"/>
          <w:szCs w:val="30"/>
        </w:rPr>
      </w:pPr>
    </w:p>
    <w:p w:rsidR="00DF2560" w:rsidRPr="00624379" w:rsidRDefault="00DF2560" w:rsidP="00DF2560">
      <w:pPr>
        <w:adjustRightInd w:val="0"/>
        <w:spacing w:line="480" w:lineRule="exact"/>
        <w:jc w:val="center"/>
        <w:rPr>
          <w:rFonts w:eastAsia="方正小标宋简体"/>
          <w:b/>
          <w:bCs/>
          <w:kern w:val="0"/>
          <w:szCs w:val="30"/>
        </w:rPr>
      </w:pPr>
    </w:p>
    <w:p w:rsidR="00DF2560" w:rsidRPr="00624379" w:rsidRDefault="00DF2560" w:rsidP="00DF2560">
      <w:pPr>
        <w:adjustRightInd w:val="0"/>
        <w:spacing w:line="480" w:lineRule="exact"/>
        <w:jc w:val="center"/>
        <w:rPr>
          <w:rFonts w:eastAsia="方正小标宋简体"/>
          <w:b/>
          <w:bCs/>
          <w:kern w:val="0"/>
          <w:szCs w:val="30"/>
        </w:rPr>
      </w:pPr>
    </w:p>
    <w:p w:rsidR="00DF2560" w:rsidRPr="00624379" w:rsidRDefault="00DF2560" w:rsidP="00DF2560">
      <w:pPr>
        <w:adjustRightInd w:val="0"/>
        <w:snapToGrid w:val="0"/>
        <w:spacing w:line="240" w:lineRule="atLeast"/>
        <w:jc w:val="center"/>
        <w:rPr>
          <w:rFonts w:eastAsia="方正小标宋简体"/>
          <w:b/>
          <w:bCs/>
          <w:color w:val="FF0000"/>
          <w:sz w:val="130"/>
          <w:szCs w:val="130"/>
        </w:rPr>
      </w:pPr>
      <w:r w:rsidRPr="00624379">
        <w:rPr>
          <w:rFonts w:eastAsia="方正小标宋简体" w:hint="eastAsia"/>
          <w:b/>
          <w:bCs/>
          <w:color w:val="FF0000"/>
          <w:w w:val="76"/>
          <w:kern w:val="0"/>
          <w:sz w:val="130"/>
          <w:szCs w:val="130"/>
        </w:rPr>
        <w:t>自贡市法学会文件</w:t>
      </w:r>
    </w:p>
    <w:p w:rsidR="00DF2560" w:rsidRPr="00624379" w:rsidRDefault="00DF2560" w:rsidP="00DF2560">
      <w:pPr>
        <w:adjustRightInd w:val="0"/>
        <w:spacing w:line="520" w:lineRule="exact"/>
        <w:jc w:val="center"/>
        <w:rPr>
          <w:rFonts w:ascii="Times New Roman" w:eastAsia="仿宋_GB2312" w:hAnsi="Times New Roman"/>
          <w:sz w:val="34"/>
          <w:szCs w:val="34"/>
        </w:rPr>
      </w:pPr>
      <w:r w:rsidRPr="00624379">
        <w:rPr>
          <w:rFonts w:ascii="Times New Roman" w:eastAsia="仿宋_GB2312"/>
          <w:sz w:val="34"/>
          <w:szCs w:val="34"/>
        </w:rPr>
        <w:t>自法学〔</w:t>
      </w:r>
      <w:r w:rsidRPr="00624379">
        <w:rPr>
          <w:rFonts w:ascii="Times New Roman" w:eastAsia="仿宋_GB2312" w:hAnsi="Times New Roman"/>
          <w:sz w:val="34"/>
          <w:szCs w:val="34"/>
        </w:rPr>
        <w:t>2021</w:t>
      </w:r>
      <w:r w:rsidRPr="00624379">
        <w:rPr>
          <w:rFonts w:ascii="Times New Roman" w:eastAsia="仿宋_GB2312"/>
          <w:sz w:val="34"/>
          <w:szCs w:val="34"/>
        </w:rPr>
        <w:t>〕</w:t>
      </w:r>
      <w:r w:rsidRPr="00624379">
        <w:rPr>
          <w:rFonts w:ascii="Times New Roman" w:eastAsia="仿宋_GB2312" w:hAnsi="Times New Roman"/>
          <w:sz w:val="34"/>
          <w:szCs w:val="34"/>
        </w:rPr>
        <w:t>3</w:t>
      </w:r>
      <w:r w:rsidRPr="00624379">
        <w:rPr>
          <w:rFonts w:ascii="Times New Roman" w:eastAsia="仿宋_GB2312"/>
          <w:sz w:val="34"/>
          <w:szCs w:val="34"/>
        </w:rPr>
        <w:t>号</w:t>
      </w:r>
    </w:p>
    <w:p w:rsidR="00DF2560" w:rsidRPr="00624379" w:rsidRDefault="00511B82" w:rsidP="00DF2560">
      <w:pPr>
        <w:adjustRightInd w:val="0"/>
        <w:spacing w:line="480" w:lineRule="exact"/>
        <w:jc w:val="center"/>
        <w:rPr>
          <w:sz w:val="32"/>
          <w:szCs w:val="32"/>
        </w:rPr>
      </w:pPr>
      <w:r w:rsidRPr="00511B82">
        <w:rPr>
          <w:sz w:val="34"/>
          <w:szCs w:val="34"/>
        </w:rPr>
        <w:pict>
          <v:line id="直线 25" o:spid="_x0000_s1032" style="position:absolute;left:0;text-align:left;z-index:251660288" from="-2.1pt,36pt" to="440.1pt,36pt" strokecolor="red" strokeweight="3pt">
            <w10:wrap type="square"/>
          </v:line>
        </w:pict>
      </w:r>
      <w:r w:rsidRPr="00511B82">
        <w:rPr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6" o:spid="_x0000_s1033" type="#_x0000_t202" style="position:absolute;left:0;text-align:left;margin-left:202.2pt;margin-top:19.3pt;width:36.55pt;height:45pt;z-index:251661312" stroked="f">
            <v:textbox inset="1mm,0,1mm">
              <w:txbxContent>
                <w:p w:rsidR="00DF2560" w:rsidRDefault="00DF2560" w:rsidP="00DF2560">
                  <w:pPr>
                    <w:snapToGrid w:val="0"/>
                    <w:spacing w:line="240" w:lineRule="atLeast"/>
                    <w:jc w:val="center"/>
                    <w:rPr>
                      <w:color w:val="FF0000"/>
                      <w:sz w:val="52"/>
                      <w:szCs w:val="52"/>
                    </w:rPr>
                  </w:pPr>
                  <w:r>
                    <w:rPr>
                      <w:rFonts w:hint="eastAsia"/>
                      <w:color w:val="FF0000"/>
                      <w:sz w:val="52"/>
                      <w:szCs w:val="52"/>
                    </w:rPr>
                    <w:t>★</w:t>
                  </w:r>
                </w:p>
              </w:txbxContent>
            </v:textbox>
          </v:shape>
        </w:pict>
      </w:r>
      <w:r w:rsidR="00DF2560" w:rsidRPr="00624379">
        <w:rPr>
          <w:rFonts w:hint="eastAsia"/>
          <w:sz w:val="34"/>
          <w:szCs w:val="34"/>
        </w:rPr>
        <w:t xml:space="preserve"> </w:t>
      </w:r>
    </w:p>
    <w:p w:rsidR="00DF2560" w:rsidRPr="00624379" w:rsidRDefault="00DF2560" w:rsidP="00DF2560">
      <w:pPr>
        <w:spacing w:line="560" w:lineRule="exact"/>
        <w:rPr>
          <w:sz w:val="32"/>
          <w:szCs w:val="32"/>
        </w:rPr>
      </w:pPr>
    </w:p>
    <w:p w:rsidR="00DB2449" w:rsidRPr="00624379" w:rsidRDefault="00471447">
      <w:pPr>
        <w:widowControl/>
        <w:spacing w:line="560" w:lineRule="exact"/>
        <w:jc w:val="center"/>
        <w:rPr>
          <w:rFonts w:ascii="Times New Roman" w:eastAsia="方正小标宋简体" w:hAnsi="Times New Roman" w:cs="宋体"/>
          <w:sz w:val="44"/>
          <w:szCs w:val="44"/>
        </w:rPr>
      </w:pPr>
      <w:r w:rsidRPr="00624379">
        <w:rPr>
          <w:rFonts w:ascii="Times New Roman" w:eastAsia="方正小标宋简体" w:hAnsi="Times New Roman" w:cs="宋体" w:hint="eastAsia"/>
          <w:sz w:val="44"/>
          <w:szCs w:val="44"/>
        </w:rPr>
        <w:t>自贡市法学会</w:t>
      </w:r>
    </w:p>
    <w:p w:rsidR="00DB2449" w:rsidRPr="00624379" w:rsidRDefault="00471447">
      <w:pPr>
        <w:spacing w:line="560" w:lineRule="exact"/>
        <w:jc w:val="center"/>
        <w:rPr>
          <w:rFonts w:ascii="Times New Roman" w:eastAsia="方正小标宋简体" w:hAnsi="Times New Roman" w:cs="宋体"/>
          <w:sz w:val="44"/>
          <w:szCs w:val="44"/>
        </w:rPr>
      </w:pPr>
      <w:r w:rsidRPr="00624379">
        <w:rPr>
          <w:rFonts w:ascii="Times New Roman" w:eastAsia="方正小标宋简体" w:hAnsi="Times New Roman" w:cs="宋体" w:hint="eastAsia"/>
          <w:sz w:val="44"/>
          <w:szCs w:val="44"/>
        </w:rPr>
        <w:t>关于转发《平安南充建设领导小组</w:t>
      </w:r>
      <w:r w:rsidR="00DF2560" w:rsidRPr="00624379">
        <w:rPr>
          <w:rFonts w:ascii="Times New Roman" w:eastAsia="方正小标宋简体" w:hAnsi="Times New Roman" w:cs="宋体" w:hint="eastAsia"/>
          <w:sz w:val="44"/>
          <w:szCs w:val="44"/>
        </w:rPr>
        <w:t xml:space="preserve"> </w:t>
      </w:r>
      <w:r w:rsidRPr="00624379">
        <w:rPr>
          <w:rFonts w:ascii="Times New Roman" w:eastAsia="方正小标宋简体" w:hAnsi="Times New Roman" w:cs="宋体" w:hint="eastAsia"/>
          <w:sz w:val="44"/>
          <w:szCs w:val="44"/>
        </w:rPr>
        <w:t>南充市</w:t>
      </w:r>
    </w:p>
    <w:p w:rsidR="00DB2449" w:rsidRPr="00624379" w:rsidRDefault="00471447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24379">
        <w:rPr>
          <w:rFonts w:ascii="Times New Roman" w:eastAsia="方正小标宋简体" w:hAnsi="Times New Roman" w:cs="宋体" w:hint="eastAsia"/>
          <w:sz w:val="44"/>
          <w:szCs w:val="44"/>
        </w:rPr>
        <w:t>法学会关于</w:t>
      </w:r>
      <w:r w:rsidRPr="00624379">
        <w:rPr>
          <w:rFonts w:ascii="Times New Roman" w:eastAsia="方正小标宋简体" w:hAnsi="Times New Roman" w:hint="eastAsia"/>
          <w:sz w:val="44"/>
          <w:szCs w:val="44"/>
        </w:rPr>
        <w:t>开展“加快推进市域社会治理</w:t>
      </w:r>
    </w:p>
    <w:p w:rsidR="00DB2449" w:rsidRPr="00624379" w:rsidRDefault="00471447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24379">
        <w:rPr>
          <w:rFonts w:ascii="Times New Roman" w:eastAsia="方正小标宋简体" w:hAnsi="Times New Roman" w:hint="eastAsia"/>
          <w:sz w:val="44"/>
          <w:szCs w:val="44"/>
        </w:rPr>
        <w:t>现代化”主题征文活动的函</w:t>
      </w:r>
      <w:r w:rsidRPr="00624379">
        <w:rPr>
          <w:rFonts w:ascii="Times New Roman" w:eastAsia="方正小标宋简体" w:hAnsi="Times New Roman" w:cs="宋体" w:hint="eastAsia"/>
          <w:sz w:val="44"/>
          <w:szCs w:val="44"/>
        </w:rPr>
        <w:t>》</w:t>
      </w:r>
      <w:r w:rsidRPr="00624379">
        <w:rPr>
          <w:rFonts w:ascii="Times New Roman" w:eastAsia="方正小标宋简体" w:hAnsi="Times New Roman" w:hint="eastAsia"/>
          <w:sz w:val="44"/>
          <w:szCs w:val="44"/>
        </w:rPr>
        <w:t>的通知</w:t>
      </w:r>
    </w:p>
    <w:p w:rsidR="00DB2449" w:rsidRPr="00624379" w:rsidRDefault="00DB2449">
      <w:pPr>
        <w:pStyle w:val="a5"/>
        <w:widowControl/>
        <w:spacing w:beforeAutospacing="0" w:afterAutospacing="0" w:line="560" w:lineRule="exact"/>
        <w:rPr>
          <w:rFonts w:ascii="Times New Roman" w:eastAsia="仿宋" w:hAnsi="Times New Roman" w:cs="仿宋"/>
          <w:sz w:val="32"/>
          <w:szCs w:val="32"/>
        </w:rPr>
      </w:pPr>
    </w:p>
    <w:p w:rsidR="00DB2449" w:rsidRPr="00624379" w:rsidRDefault="00471447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hAnsi="Times New Roman" w:cs="仿宋"/>
          <w:sz w:val="32"/>
          <w:szCs w:val="32"/>
        </w:rPr>
      </w:pPr>
      <w:r w:rsidRPr="00624379">
        <w:rPr>
          <w:rFonts w:ascii="仿宋_GB2312" w:eastAsia="仿宋_GB2312" w:hAnsi="Times New Roman" w:cs="仿宋_GB2312" w:hint="eastAsia"/>
          <w:sz w:val="32"/>
          <w:szCs w:val="32"/>
        </w:rPr>
        <w:t>各区（县）法学会、市法学会各直属研究会，市级有关部门</w:t>
      </w:r>
      <w:bookmarkStart w:id="0" w:name="_GoBack"/>
      <w:bookmarkEnd w:id="0"/>
      <w:r w:rsidRPr="00624379">
        <w:rPr>
          <w:rFonts w:ascii="仿宋_GB2312" w:eastAsia="仿宋_GB2312" w:hAnsi="Times New Roman" w:cs="仿宋_GB2312" w:hint="eastAsia"/>
          <w:sz w:val="32"/>
          <w:szCs w:val="32"/>
        </w:rPr>
        <w:t>:</w:t>
      </w:r>
    </w:p>
    <w:p w:rsidR="00DB2449" w:rsidRPr="00624379" w:rsidRDefault="00471447">
      <w:pPr>
        <w:spacing w:line="560" w:lineRule="exact"/>
        <w:ind w:firstLineChars="200" w:firstLine="640"/>
        <w:jc w:val="left"/>
        <w:rPr>
          <w:rFonts w:ascii="Times New Roman" w:eastAsia="仿宋_GB2312" w:hAnsi="仿宋_GB2312" w:cs="仿宋_GB2312"/>
          <w:sz w:val="32"/>
          <w:szCs w:val="32"/>
        </w:rPr>
      </w:pPr>
      <w:r w:rsidRPr="00624379">
        <w:rPr>
          <w:rFonts w:ascii="仿宋_GB2312" w:eastAsia="仿宋_GB2312" w:hAnsi="仿宋_GB2312" w:cs="仿宋_GB2312" w:hint="eastAsia"/>
          <w:sz w:val="32"/>
          <w:szCs w:val="32"/>
        </w:rPr>
        <w:t>经</w:t>
      </w:r>
      <w:r w:rsidR="00DF2560" w:rsidRPr="00624379">
        <w:rPr>
          <w:rFonts w:ascii="仿宋_GB2312" w:eastAsia="仿宋_GB2312" w:hAnsi="仿宋_GB2312" w:cs="仿宋_GB2312" w:hint="eastAsia"/>
          <w:sz w:val="32"/>
          <w:szCs w:val="32"/>
        </w:rPr>
        <w:t>市法学会</w:t>
      </w:r>
      <w:r w:rsidRPr="00624379">
        <w:rPr>
          <w:rFonts w:ascii="仿宋_GB2312" w:eastAsia="仿宋_GB2312" w:hAnsi="仿宋_GB2312" w:cs="仿宋_GB2312" w:hint="eastAsia"/>
          <w:sz w:val="32"/>
          <w:szCs w:val="32"/>
        </w:rPr>
        <w:t>领导同意，现将</w:t>
      </w:r>
      <w:r w:rsidRPr="00624379">
        <w:rPr>
          <w:rFonts w:ascii="仿宋_GB2312" w:eastAsia="仿宋_GB2312" w:hAnsi="Times New Roman" w:cs="仿宋_GB2312" w:hint="eastAsia"/>
          <w:kern w:val="0"/>
          <w:sz w:val="32"/>
          <w:szCs w:val="32"/>
        </w:rPr>
        <w:t>《平安南充建设领导小组  南充市法学会关于开展“加快推进市域社会治理现代化”主题征文活动的函》转发你们，请各</w:t>
      </w:r>
      <w:r w:rsidRPr="00624379">
        <w:rPr>
          <w:rFonts w:ascii="仿宋_GB2312" w:eastAsia="仿宋_GB2312" w:hAnsi="Times New Roman" w:cs="仿宋_GB2312" w:hint="eastAsia"/>
          <w:sz w:val="32"/>
          <w:szCs w:val="32"/>
        </w:rPr>
        <w:t>区（县）法学会、市法学会各直属研究会，市级有关单位组织好本部门（单位）、本系统积极投稿，</w:t>
      </w:r>
      <w:r w:rsidRPr="00624379">
        <w:rPr>
          <w:rFonts w:ascii="仿宋_GB2312" w:eastAsia="仿宋_GB2312" w:hAnsi="Times New Roman" w:cs="仿宋_GB2312" w:hint="eastAsia"/>
          <w:kern w:val="0"/>
          <w:sz w:val="32"/>
          <w:szCs w:val="32"/>
        </w:rPr>
        <w:t>于</w:t>
      </w:r>
      <w:r w:rsidRPr="00624379">
        <w:rPr>
          <w:rFonts w:ascii="Times New Roman" w:eastAsia="仿宋_GB2312" w:hAnsi="Times New Roman" w:cs="仿宋_GB2312" w:hint="eastAsia"/>
          <w:sz w:val="32"/>
          <w:szCs w:val="32"/>
        </w:rPr>
        <w:t>2021</w:t>
      </w:r>
      <w:r w:rsidRPr="00624379">
        <w:rPr>
          <w:rFonts w:ascii="Times New Roman" w:eastAsia="仿宋_GB2312" w:hAnsi="仿宋_GB2312" w:cs="仿宋_GB2312" w:hint="eastAsia"/>
          <w:sz w:val="32"/>
          <w:szCs w:val="32"/>
        </w:rPr>
        <w:t>年</w:t>
      </w:r>
      <w:r w:rsidRPr="00624379"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月</w:t>
      </w:r>
      <w:r w:rsidRPr="00624379">
        <w:rPr>
          <w:rFonts w:ascii="Times New Roman" w:eastAsia="仿宋_GB2312" w:hAnsi="Times New Roman" w:cs="仿宋_GB2312" w:hint="eastAsia"/>
          <w:sz w:val="32"/>
          <w:szCs w:val="32"/>
        </w:rPr>
        <w:t>14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日上午</w:t>
      </w:r>
      <w:r w:rsidRPr="00624379">
        <w:rPr>
          <w:rFonts w:ascii="Times New Roman" w:eastAsia="仿宋_GB2312" w:hAnsi="Times New Roman"/>
          <w:sz w:val="32"/>
          <w:szCs w:val="32"/>
        </w:rPr>
        <w:t>12:00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前，</w:t>
      </w:r>
      <w:r w:rsidRPr="00624379">
        <w:rPr>
          <w:rFonts w:ascii="Times New Roman" w:eastAsia="仿宋_GB2312" w:hAnsi="Times New Roman" w:cs="仿宋_GB2312" w:hint="eastAsia"/>
          <w:sz w:val="32"/>
          <w:szCs w:val="32"/>
        </w:rPr>
        <w:t>将征文和征文情况统计表（见附件）一并打包</w:t>
      </w:r>
      <w:r w:rsidRPr="00624379">
        <w:rPr>
          <w:rFonts w:ascii="Times New Roman" w:eastAsia="仿宋_GB2312" w:hAnsi="仿宋_GB2312" w:cs="仿宋_GB2312" w:hint="eastAsia"/>
          <w:sz w:val="32"/>
          <w:szCs w:val="32"/>
        </w:rPr>
        <w:t>发送至市法学会。</w:t>
      </w:r>
    </w:p>
    <w:p w:rsidR="00DB2449" w:rsidRPr="00624379" w:rsidRDefault="0047144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24379">
        <w:rPr>
          <w:rFonts w:ascii="Times New Roman" w:eastAsia="仿宋_GB2312" w:hAnsi="Times New Roman"/>
          <w:kern w:val="0"/>
          <w:sz w:val="32"/>
          <w:szCs w:val="32"/>
        </w:rPr>
        <w:t>联系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>人</w:t>
      </w:r>
      <w:r w:rsidRPr="00624379">
        <w:rPr>
          <w:rFonts w:ascii="Times New Roman" w:eastAsia="仿宋_GB2312" w:hAnsi="Times New Roman"/>
          <w:kern w:val="0"/>
          <w:sz w:val="32"/>
          <w:szCs w:val="32"/>
        </w:rPr>
        <w:t>：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>杨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>洋</w:t>
      </w:r>
    </w:p>
    <w:p w:rsidR="00DB2449" w:rsidRPr="00624379" w:rsidRDefault="00471447" w:rsidP="0062437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24379">
        <w:rPr>
          <w:rFonts w:ascii="Times New Roman" w:eastAsia="仿宋_GB2312" w:hAnsi="Times New Roman" w:hint="eastAsia"/>
          <w:sz w:val="32"/>
          <w:szCs w:val="32"/>
        </w:rPr>
        <w:lastRenderedPageBreak/>
        <w:t>联系</w:t>
      </w:r>
      <w:r w:rsidRPr="00624379">
        <w:rPr>
          <w:rFonts w:ascii="Times New Roman" w:eastAsia="仿宋_GB2312" w:hAnsi="Times New Roman"/>
          <w:sz w:val="32"/>
          <w:szCs w:val="32"/>
        </w:rPr>
        <w:t>电话：</w:t>
      </w:r>
      <w:r w:rsidRPr="00624379">
        <w:rPr>
          <w:rFonts w:ascii="Times New Roman" w:eastAsia="仿宋_GB2312" w:hAnsi="Times New Roman" w:hint="eastAsia"/>
          <w:sz w:val="32"/>
          <w:szCs w:val="32"/>
        </w:rPr>
        <w:t>0813-</w:t>
      </w:r>
      <w:r w:rsidRPr="00624379">
        <w:rPr>
          <w:rFonts w:ascii="Times New Roman" w:eastAsia="仿宋_GB2312" w:hAnsi="Times New Roman"/>
          <w:sz w:val="32"/>
          <w:szCs w:val="32"/>
        </w:rPr>
        <w:t>8103989</w:t>
      </w:r>
      <w:r w:rsidRPr="00624379">
        <w:rPr>
          <w:rFonts w:ascii="Times New Roman" w:eastAsia="仿宋_GB2312" w:hAnsi="Times New Roman" w:hint="eastAsia"/>
          <w:sz w:val="32"/>
          <w:szCs w:val="32"/>
        </w:rPr>
        <w:t xml:space="preserve">    18180133923</w:t>
      </w:r>
    </w:p>
    <w:p w:rsidR="00DB2449" w:rsidRPr="00624379" w:rsidRDefault="00471447" w:rsidP="0062437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24379">
        <w:rPr>
          <w:rFonts w:ascii="Times New Roman" w:eastAsia="仿宋_GB2312" w:hAnsi="Times New Roman" w:hint="eastAsia"/>
          <w:sz w:val="32"/>
          <w:szCs w:val="32"/>
        </w:rPr>
        <w:t>电子邮箱：</w:t>
      </w:r>
      <w:hyperlink r:id="rId7" w:history="1">
        <w:r w:rsidRPr="00624379">
          <w:rPr>
            <w:rFonts w:ascii="Times New Roman" w:eastAsia="仿宋_GB2312" w:hAnsi="Times New Roman" w:hint="eastAsia"/>
            <w:sz w:val="32"/>
            <w:szCs w:val="32"/>
          </w:rPr>
          <w:t>865738159@qq.com</w:t>
        </w:r>
      </w:hyperlink>
    </w:p>
    <w:p w:rsidR="00DB2449" w:rsidRPr="00624379" w:rsidRDefault="00DB2449">
      <w:pPr>
        <w:spacing w:line="560" w:lineRule="exact"/>
        <w:ind w:leftChars="304" w:left="1278" w:hangingChars="200" w:hanging="640"/>
        <w:rPr>
          <w:rFonts w:ascii="Times New Roman" w:eastAsia="仿宋_GB2312" w:hAnsi="Times New Roman"/>
          <w:sz w:val="32"/>
          <w:szCs w:val="32"/>
        </w:rPr>
      </w:pPr>
    </w:p>
    <w:p w:rsidR="00DB2449" w:rsidRPr="00624379" w:rsidRDefault="00471447">
      <w:pPr>
        <w:spacing w:line="560" w:lineRule="exact"/>
        <w:ind w:leftChars="304" w:left="1278" w:hangingChars="200" w:hanging="640"/>
        <w:rPr>
          <w:rFonts w:ascii="Times New Roman" w:eastAsia="仿宋_GB2312" w:hAnsi="Times New Roman" w:cs="仿宋_GB2312"/>
          <w:kern w:val="0"/>
          <w:sz w:val="32"/>
          <w:szCs w:val="32"/>
        </w:rPr>
      </w:pPr>
      <w:r w:rsidRPr="00624379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平安南充建设领导小组</w:t>
      </w:r>
      <w:r w:rsidR="00DF2560"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南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充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市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法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</w:t>
      </w: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会</w:t>
      </w:r>
    </w:p>
    <w:p w:rsidR="00DB2449" w:rsidRPr="00624379" w:rsidRDefault="00471447">
      <w:pPr>
        <w:spacing w:line="560" w:lineRule="exact"/>
        <w:ind w:leftChars="760" w:left="1596"/>
        <w:rPr>
          <w:rFonts w:ascii="Times New Roman" w:eastAsia="仿宋_GB2312" w:hAnsi="Times New Roman"/>
          <w:sz w:val="32"/>
          <w:szCs w:val="32"/>
        </w:rPr>
      </w:pPr>
      <w:r w:rsidRPr="00624379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关于开展“加快推进市域社会治理现代化”主题征文活动的函</w:t>
      </w:r>
    </w:p>
    <w:p w:rsidR="00DB2449" w:rsidRPr="00624379" w:rsidRDefault="00DB2449" w:rsidP="00624379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</w:p>
    <w:p w:rsidR="00DB2449" w:rsidRPr="00624379" w:rsidRDefault="00DB2449" w:rsidP="00DF256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DB2449" w:rsidRPr="00624379" w:rsidRDefault="00DF2560">
      <w:pPr>
        <w:widowControl/>
        <w:adjustRightInd w:val="0"/>
        <w:snapToGrid w:val="0"/>
        <w:spacing w:line="592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                           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>自贡</w:t>
      </w:r>
      <w:r w:rsidR="00471447" w:rsidRPr="00624379">
        <w:rPr>
          <w:rFonts w:ascii="Times New Roman" w:eastAsia="仿宋_GB2312" w:hAnsi="Times New Roman" w:hint="eastAsia"/>
          <w:kern w:val="0"/>
          <w:sz w:val="32"/>
          <w:szCs w:val="32"/>
        </w:rPr>
        <w:t>市法学会</w:t>
      </w:r>
    </w:p>
    <w:p w:rsidR="00DB2449" w:rsidRPr="00624379" w:rsidRDefault="00471447">
      <w:pPr>
        <w:widowControl/>
        <w:adjustRightInd w:val="0"/>
        <w:snapToGrid w:val="0"/>
        <w:spacing w:line="592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                            2021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="00DF2560" w:rsidRPr="00624379">
        <w:rPr>
          <w:rFonts w:ascii="Times New Roman" w:eastAsia="仿宋_GB2312" w:hAnsi="Times New Roman" w:hint="eastAsia"/>
          <w:kern w:val="0"/>
          <w:sz w:val="32"/>
          <w:szCs w:val="32"/>
        </w:rPr>
        <w:t>18</w:t>
      </w:r>
      <w:r w:rsidRPr="00624379"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</w:p>
    <w:p w:rsidR="00DB2449" w:rsidRPr="00624379" w:rsidRDefault="00DB2449">
      <w:pPr>
        <w:widowControl/>
        <w:adjustRightInd w:val="0"/>
        <w:snapToGrid w:val="0"/>
        <w:spacing w:line="592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471447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624379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</w:p>
    <w:p w:rsidR="00DB2449" w:rsidRPr="00624379" w:rsidRDefault="00DB2449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47144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35550A">
        <w:rPr>
          <w:rFonts w:ascii="方正小标宋简体" w:eastAsia="方正小标宋简体" w:hAnsi="方正小标宋简体" w:cs="方正小标宋简体" w:hint="eastAsia"/>
          <w:color w:val="000000"/>
          <w:spacing w:val="25"/>
          <w:kern w:val="0"/>
          <w:sz w:val="44"/>
          <w:szCs w:val="44"/>
          <w:fitText w:val="4862"/>
        </w:rPr>
        <w:t>平安南充建设领导小</w:t>
      </w:r>
      <w:r w:rsidRPr="0035550A">
        <w:rPr>
          <w:rFonts w:ascii="方正小标宋简体" w:eastAsia="方正小标宋简体" w:hAnsi="方正小标宋简体" w:cs="方正小标宋简体" w:hint="eastAsia"/>
          <w:color w:val="000000"/>
          <w:spacing w:val="6"/>
          <w:kern w:val="0"/>
          <w:sz w:val="44"/>
          <w:szCs w:val="44"/>
          <w:fitText w:val="4862"/>
        </w:rPr>
        <w:t>组</w:t>
      </w:r>
    </w:p>
    <w:p w:rsidR="00DB2449" w:rsidRPr="00624379" w:rsidRDefault="0047144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62437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南  充  市  法  学  会</w:t>
      </w:r>
    </w:p>
    <w:p w:rsidR="00DB2449" w:rsidRPr="00624379" w:rsidRDefault="0047144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62437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关于开展 “加快推进市域社会治理现代化”</w:t>
      </w:r>
    </w:p>
    <w:p w:rsidR="00DB2449" w:rsidRPr="00624379" w:rsidRDefault="00471447">
      <w:pPr>
        <w:spacing w:line="64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 w:rsidRPr="0062437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主题征文活动的函</w:t>
      </w:r>
    </w:p>
    <w:p w:rsidR="00DB2449" w:rsidRPr="00624379" w:rsidRDefault="00DB2449"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 w:rsidR="00DB2449" w:rsidRPr="00624379" w:rsidRDefault="00471447">
      <w:pPr>
        <w:spacing w:line="560" w:lineRule="exact"/>
        <w:rPr>
          <w:rFonts w:eastAsia="仿宋_GB2312"/>
          <w:color w:val="000000"/>
          <w:sz w:val="32"/>
          <w:szCs w:val="32"/>
        </w:rPr>
      </w:pPr>
      <w:r w:rsidRPr="00624379">
        <w:rPr>
          <w:rFonts w:eastAsia="仿宋_GB2312" w:cs="仿宋_GB2312" w:hint="eastAsia"/>
          <w:color w:val="000000"/>
          <w:sz w:val="32"/>
          <w:szCs w:val="32"/>
        </w:rPr>
        <w:t>自贡市法学会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:</w:t>
      </w:r>
    </w:p>
    <w:p w:rsidR="00DB2449" w:rsidRPr="00624379" w:rsidRDefault="00471447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24379">
        <w:rPr>
          <w:rFonts w:eastAsia="仿宋_GB2312" w:cs="仿宋_GB2312" w:hint="eastAsia"/>
          <w:color w:val="000000"/>
          <w:sz w:val="32"/>
          <w:szCs w:val="32"/>
        </w:rPr>
        <w:t>为深入贯彻落实平安南充建设领导小组</w:t>
      </w:r>
      <w:r w:rsidRPr="00624379">
        <w:rPr>
          <w:rFonts w:ascii="Times New Roman" w:eastAsia="仿宋_GB2312" w:hAnsi="Times New Roman"/>
          <w:sz w:val="32"/>
          <w:szCs w:val="32"/>
        </w:rPr>
        <w:t>2020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年第一次会议精神，为我市市域社会治理工作提供有益参考和工作借鉴，进一步推进平安南充、法治南充建设，切实增强全市广大人民群众的获得感、幸福感和安全感。经我市市委领导同意，平安南充建设领导小组、南充市法学会决定开展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 xml:space="preserve"> “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加快推进市域社会治理现代化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”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主题征文活动，并适时举办论坛。现将相关事宜通知如下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:</w:t>
      </w:r>
    </w:p>
    <w:p w:rsidR="00DB2449" w:rsidRPr="00624379" w:rsidRDefault="00471447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624379">
        <w:rPr>
          <w:rFonts w:eastAsia="黑体" w:hAnsi="黑体" w:cs="黑体" w:hint="eastAsia"/>
          <w:color w:val="000000"/>
          <w:sz w:val="32"/>
          <w:szCs w:val="32"/>
        </w:rPr>
        <w:t>一、征文主题</w:t>
      </w:r>
    </w:p>
    <w:p w:rsidR="00DB2449" w:rsidRPr="00624379" w:rsidRDefault="00471447">
      <w:pPr>
        <w:pStyle w:val="a5"/>
        <w:spacing w:beforeAutospacing="0" w:afterAutospacing="0"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征文主题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: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“加快推进市域社会治理现代化”。作者可从提供选题中选定题目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（见附件</w:t>
      </w:r>
      <w:r w:rsidRPr="00624379">
        <w:rPr>
          <w:rFonts w:ascii="Times New Roman" w:eastAsia="仿宋_GB2312" w:hAnsi="Times New Roman"/>
          <w:kern w:val="2"/>
          <w:sz w:val="32"/>
          <w:szCs w:val="32"/>
        </w:rPr>
        <w:t>1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），也可自行拟定，但必须围绕主题。</w:t>
      </w:r>
    </w:p>
    <w:p w:rsidR="00DB2449" w:rsidRPr="00624379" w:rsidRDefault="00471447">
      <w:pPr>
        <w:spacing w:line="560" w:lineRule="exact"/>
        <w:ind w:firstLineChars="200" w:firstLine="640"/>
        <w:rPr>
          <w:rFonts w:eastAsia="黑体" w:hAnsi="黑体" w:cs="黑体"/>
          <w:color w:val="000000"/>
          <w:sz w:val="32"/>
          <w:szCs w:val="32"/>
        </w:rPr>
      </w:pPr>
      <w:r w:rsidRPr="00624379">
        <w:rPr>
          <w:rFonts w:eastAsia="黑体" w:hAnsi="黑体" w:cs="黑体" w:hint="eastAsia"/>
          <w:color w:val="000000"/>
          <w:sz w:val="32"/>
          <w:szCs w:val="32"/>
        </w:rPr>
        <w:t>二、征文要求</w:t>
      </w:r>
    </w:p>
    <w:p w:rsidR="00DB2449" w:rsidRPr="00624379" w:rsidRDefault="00471447" w:rsidP="00624379">
      <w:pPr>
        <w:spacing w:line="56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24379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（一）内容。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坚持正确的政治方向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;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投稿可以是论文或者调研报告，题目可自拟，但必须聚焦主题，凡偏离主题的论文一律不采用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;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文章突出针对性、实效性和应用价值，注重对策建议的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lastRenderedPageBreak/>
        <w:t>可操作性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;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调研报告对形式不做具体要求，其内容要求反映社会治理的真实情况；文责自负，不得涉密、抄袭（文章查重率不超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过</w:t>
      </w:r>
      <w:r w:rsidRPr="00624379">
        <w:rPr>
          <w:rFonts w:ascii="Times New Roman" w:eastAsia="仿宋_GB2312" w:hAnsi="Times New Roman"/>
          <w:sz w:val="32"/>
          <w:szCs w:val="32"/>
        </w:rPr>
        <w:t>30%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）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，禁止一稿多用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(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指曾公开刊登出版</w:t>
      </w:r>
      <w:r w:rsidRPr="00624379">
        <w:rPr>
          <w:rFonts w:ascii="仿宋_GB2312" w:eastAsia="仿宋_GB2312" w:hint="eastAsia"/>
          <w:color w:val="000000"/>
          <w:sz w:val="32"/>
          <w:szCs w:val="32"/>
        </w:rPr>
        <w:t>)</w:t>
      </w:r>
      <w:r w:rsidRPr="00624379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DB2449" w:rsidRPr="00624379" w:rsidRDefault="00471447" w:rsidP="00624379">
      <w:pPr>
        <w:pStyle w:val="a5"/>
        <w:spacing w:beforeAutospacing="0" w:afterAutospacing="0" w:line="56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 w:rsidRPr="00624379">
        <w:rPr>
          <w:rFonts w:ascii="楷体" w:eastAsia="楷体" w:hAnsi="楷体" w:cs="楷体" w:hint="eastAsia"/>
          <w:b/>
          <w:bCs/>
          <w:color w:val="000000"/>
          <w:kern w:val="2"/>
          <w:sz w:val="32"/>
          <w:szCs w:val="32"/>
        </w:rPr>
        <w:t>（二）字数。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学术论文控制在</w:t>
      </w:r>
      <w:r w:rsidRPr="00624379">
        <w:rPr>
          <w:rFonts w:ascii="Times New Roman" w:eastAsia="仿宋_GB2312" w:hAnsi="Times New Roman"/>
          <w:kern w:val="2"/>
          <w:sz w:val="32"/>
          <w:szCs w:val="32"/>
        </w:rPr>
        <w:t>6000-10000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字，调研报告控制在</w:t>
      </w:r>
      <w:r w:rsidRPr="00624379">
        <w:rPr>
          <w:rFonts w:ascii="Times New Roman" w:eastAsia="仿宋_GB2312" w:hAnsi="Times New Roman"/>
          <w:kern w:val="2"/>
          <w:sz w:val="32"/>
          <w:szCs w:val="32"/>
        </w:rPr>
        <w:t>4000-8000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字。</w:t>
      </w:r>
    </w:p>
    <w:p w:rsidR="00DB2449" w:rsidRPr="00624379" w:rsidRDefault="00471447" w:rsidP="00624379">
      <w:pPr>
        <w:pStyle w:val="a5"/>
        <w:spacing w:beforeAutospacing="0" w:afterAutospacing="0" w:line="56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624379">
        <w:rPr>
          <w:rFonts w:ascii="楷体" w:eastAsia="楷体" w:hAnsi="楷体" w:cs="楷体" w:hint="eastAsia"/>
          <w:b/>
          <w:bCs/>
          <w:color w:val="000000"/>
          <w:kern w:val="2"/>
          <w:sz w:val="32"/>
          <w:szCs w:val="32"/>
        </w:rPr>
        <w:t>（三）标注。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624379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如不同意在获奖之后公开出版，须在文章首页右上方明确标注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不公开出版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”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；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6243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在论文首页的脚注中，注明作者简介及联系方式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(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姓名、性别、出生年月、单位、职务职称、手机号码、通信地址等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)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。</w:t>
      </w:r>
    </w:p>
    <w:p w:rsidR="00DB2449" w:rsidRPr="00624379" w:rsidRDefault="00471447" w:rsidP="00624379">
      <w:pPr>
        <w:pStyle w:val="a5"/>
        <w:spacing w:beforeAutospacing="0" w:afterAutospacing="0" w:line="56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624379">
        <w:rPr>
          <w:rFonts w:ascii="楷体" w:eastAsia="楷体" w:hAnsi="楷体" w:cs="楷体" w:hint="eastAsia"/>
          <w:b/>
          <w:bCs/>
          <w:color w:val="000000"/>
          <w:kern w:val="2"/>
          <w:sz w:val="32"/>
          <w:szCs w:val="32"/>
        </w:rPr>
        <w:t>（四）体例。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采用</w:t>
      </w:r>
      <w:r w:rsidRPr="00624379">
        <w:rPr>
          <w:rFonts w:ascii="Times New Roman" w:eastAsia="仿宋_GB2312" w:hAnsi="Times New Roman"/>
          <w:color w:val="000000"/>
          <w:sz w:val="32"/>
          <w:szCs w:val="32"/>
        </w:rPr>
        <w:t>Word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文本。学术论文正文前附</w:t>
      </w:r>
      <w:r w:rsidRPr="00624379">
        <w:rPr>
          <w:rFonts w:ascii="Times New Roman" w:eastAsia="仿宋_GB2312" w:hAnsi="Times New Roman"/>
          <w:color w:val="000000"/>
          <w:sz w:val="32"/>
          <w:szCs w:val="32"/>
        </w:rPr>
        <w:t>300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字左右的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内容摘要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”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和</w:t>
      </w:r>
      <w:r w:rsidRPr="00624379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至</w:t>
      </w:r>
      <w:r w:rsidRPr="00624379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个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关键词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”;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文章标题用小标宋体二号加粗，正文用仿宋三号，一级标题用黑体三号，二级标题用楷体三号；文中标题按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一、（一）、</w:t>
      </w:r>
      <w:r w:rsidRPr="00624379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、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…”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排列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;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注释采用宋体五号，统一页下脚注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624379">
        <w:rPr>
          <w:rFonts w:ascii="宋体" w:hAnsi="宋体" w:cs="宋体" w:hint="eastAsia"/>
          <w:color w:val="000000"/>
          <w:sz w:val="32"/>
          <w:szCs w:val="32"/>
        </w:rPr>
        <w:t>①</w:t>
      </w:r>
      <w:r w:rsidRPr="0062437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、②、③</w:t>
      </w:r>
      <w:r w:rsidRPr="00624379">
        <w:rPr>
          <w:rFonts w:ascii="仿宋_GB2312" w:eastAsia="仿宋_GB2312" w:hAnsi="Times New Roman" w:hint="eastAsia"/>
          <w:color w:val="000000"/>
          <w:sz w:val="32"/>
          <w:szCs w:val="32"/>
        </w:rPr>
        <w:t>……”</w:t>
      </w:r>
      <w:r w:rsidRPr="00624379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，全文连续注码；参考文献置于文末。</w:t>
      </w:r>
    </w:p>
    <w:p w:rsidR="00DB2449" w:rsidRPr="00624379" w:rsidRDefault="00471447" w:rsidP="00624379">
      <w:pPr>
        <w:spacing w:line="560" w:lineRule="exact"/>
        <w:ind w:firstLineChars="200" w:firstLine="643"/>
        <w:rPr>
          <w:rFonts w:ascii="楷体" w:eastAsia="楷体" w:hAnsi="楷体"/>
          <w:color w:val="000000"/>
          <w:sz w:val="32"/>
          <w:szCs w:val="32"/>
        </w:rPr>
      </w:pPr>
      <w:r w:rsidRPr="00624379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（五）时间。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征文截止报送时间为</w:t>
      </w:r>
      <w:r w:rsidRPr="00624379">
        <w:rPr>
          <w:rFonts w:ascii="Times New Roman" w:eastAsia="仿宋_GB2312" w:hAnsi="Times New Roman"/>
          <w:sz w:val="32"/>
          <w:szCs w:val="32"/>
        </w:rPr>
        <w:t>2021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年</w:t>
      </w:r>
      <w:r w:rsidRPr="00624379">
        <w:rPr>
          <w:rFonts w:ascii="Times New Roman" w:eastAsia="仿宋_GB2312" w:hAnsi="Times New Roman"/>
          <w:sz w:val="32"/>
          <w:szCs w:val="32"/>
        </w:rPr>
        <w:t>4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月</w:t>
      </w:r>
      <w:r w:rsidRPr="00624379">
        <w:rPr>
          <w:rFonts w:ascii="Times New Roman" w:eastAsia="仿宋_GB2312" w:hAnsi="Times New Roman"/>
          <w:sz w:val="32"/>
          <w:szCs w:val="32"/>
        </w:rPr>
        <w:t>15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日上午</w:t>
      </w:r>
      <w:r w:rsidRPr="00624379">
        <w:rPr>
          <w:rFonts w:ascii="Times New Roman" w:eastAsia="仿宋_GB2312" w:hAnsi="Times New Roman"/>
          <w:sz w:val="32"/>
          <w:szCs w:val="32"/>
        </w:rPr>
        <w:t>12:00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前，逾期不再接收。推荐论文及情况统计表电子版请发送至南充市法学会邮箱，并在邮件主题上注明</w:t>
      </w:r>
      <w:r w:rsidRPr="00624379">
        <w:rPr>
          <w:rFonts w:ascii="黑体" w:eastAsia="黑体" w:hAnsi="黑体"/>
          <w:color w:val="000000"/>
          <w:sz w:val="32"/>
          <w:szCs w:val="32"/>
        </w:rPr>
        <w:t>“</w:t>
      </w:r>
      <w:r w:rsidRPr="00624379">
        <w:rPr>
          <w:rFonts w:ascii="黑体" w:eastAsia="黑体" w:hAnsi="黑体" w:cs="黑体" w:hint="eastAsia"/>
          <w:color w:val="000000"/>
          <w:sz w:val="32"/>
          <w:szCs w:val="32"/>
        </w:rPr>
        <w:t>加快推进市域社会治理现代化（学术论文</w:t>
      </w:r>
      <w:r w:rsidRPr="00624379">
        <w:rPr>
          <w:rFonts w:ascii="黑体" w:eastAsia="黑体" w:hAnsi="黑体"/>
          <w:color w:val="000000"/>
          <w:sz w:val="32"/>
          <w:szCs w:val="32"/>
        </w:rPr>
        <w:t>/</w:t>
      </w:r>
      <w:r w:rsidRPr="00624379">
        <w:rPr>
          <w:rFonts w:ascii="黑体" w:eastAsia="黑体" w:hAnsi="黑体" w:cs="黑体" w:hint="eastAsia"/>
          <w:color w:val="000000"/>
          <w:sz w:val="32"/>
          <w:szCs w:val="32"/>
        </w:rPr>
        <w:t>调研报告）</w:t>
      </w:r>
      <w:r w:rsidRPr="00624379">
        <w:rPr>
          <w:rFonts w:ascii="黑体" w:eastAsia="黑体" w:hAnsi="黑体"/>
          <w:color w:val="000000"/>
          <w:sz w:val="32"/>
          <w:szCs w:val="32"/>
        </w:rPr>
        <w:t>”</w:t>
      </w:r>
      <w:r w:rsidRPr="00624379">
        <w:rPr>
          <w:rFonts w:eastAsia="仿宋_GB2312" w:hint="eastAsia"/>
          <w:color w:val="000000"/>
          <w:sz w:val="32"/>
          <w:szCs w:val="32"/>
        </w:rPr>
        <w:t>。</w:t>
      </w:r>
    </w:p>
    <w:p w:rsidR="00DB2449" w:rsidRPr="00624379" w:rsidRDefault="00471447">
      <w:pPr>
        <w:spacing w:line="560" w:lineRule="exact"/>
        <w:ind w:firstLineChars="200" w:firstLine="640"/>
        <w:rPr>
          <w:rFonts w:eastAsia="黑体" w:hAnsi="黑体" w:cs="黑体"/>
          <w:color w:val="000000"/>
          <w:sz w:val="32"/>
          <w:szCs w:val="32"/>
        </w:rPr>
      </w:pPr>
      <w:r w:rsidRPr="00624379">
        <w:rPr>
          <w:rFonts w:eastAsia="黑体" w:hAnsi="黑体" w:cs="黑体" w:hint="eastAsia"/>
          <w:color w:val="000000"/>
          <w:sz w:val="32"/>
          <w:szCs w:val="32"/>
        </w:rPr>
        <w:t>三、有关事项</w:t>
      </w:r>
    </w:p>
    <w:p w:rsidR="00DB2449" w:rsidRPr="00624379" w:rsidRDefault="00471447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2437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（一）平安南充建设领导小组和南充市法学会将按照</w:t>
      </w:r>
      <w:r w:rsidRPr="00624379">
        <w:rPr>
          <w:rFonts w:ascii="仿宋_GB2312" w:eastAsia="仿宋_GB2312" w:hint="eastAsia"/>
          <w:color w:val="000000"/>
          <w:kern w:val="0"/>
          <w:sz w:val="32"/>
          <w:szCs w:val="32"/>
        </w:rPr>
        <w:t>“</w:t>
      </w:r>
      <w:r w:rsidRPr="0062437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公平、公开、公正</w:t>
      </w:r>
      <w:r w:rsidRPr="00624379">
        <w:rPr>
          <w:rFonts w:ascii="仿宋_GB2312" w:eastAsia="仿宋_GB2312" w:hint="eastAsia"/>
          <w:color w:val="000000"/>
          <w:kern w:val="0"/>
          <w:sz w:val="32"/>
          <w:szCs w:val="32"/>
        </w:rPr>
        <w:t>”</w:t>
      </w:r>
      <w:r w:rsidRPr="0062437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原则，组织知名法学专家评审论文，择优确定论文奖次并颁发获奖证书；根据各单位征文组织情况，评选</w:t>
      </w:r>
      <w:r w:rsidRPr="00624379">
        <w:rPr>
          <w:rFonts w:ascii="仿宋_GB2312" w:eastAsia="仿宋_GB2312" w:hint="eastAsia"/>
          <w:color w:val="000000"/>
          <w:kern w:val="0"/>
          <w:sz w:val="32"/>
          <w:szCs w:val="32"/>
        </w:rPr>
        <w:t>“</w:t>
      </w:r>
      <w:r w:rsidRPr="0062437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优秀组</w:t>
      </w:r>
      <w:r w:rsidRPr="0062437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lastRenderedPageBreak/>
        <w:t>织奖</w:t>
      </w:r>
      <w:r w:rsidRPr="00624379">
        <w:rPr>
          <w:rFonts w:ascii="仿宋_GB2312" w:eastAsia="仿宋_GB2312" w:hint="eastAsia"/>
          <w:color w:val="000000"/>
          <w:kern w:val="0"/>
          <w:sz w:val="32"/>
          <w:szCs w:val="32"/>
        </w:rPr>
        <w:t>”</w:t>
      </w:r>
      <w:r w:rsidRPr="0062437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，印发表彰文件和获奖证书。</w:t>
      </w:r>
    </w:p>
    <w:p w:rsidR="00DB2449" w:rsidRPr="00624379" w:rsidRDefault="00471447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24379">
        <w:rPr>
          <w:rFonts w:eastAsia="仿宋_GB2312" w:cs="仿宋_GB2312" w:hint="eastAsia"/>
          <w:color w:val="000000"/>
          <w:kern w:val="0"/>
          <w:sz w:val="32"/>
          <w:szCs w:val="32"/>
        </w:rPr>
        <w:t>（二）根据论坛会务安排，邀请部分获奖论文作者作论坛交流发言。论坛举办事宜另行通知。</w:t>
      </w:r>
    </w:p>
    <w:p w:rsidR="00DB2449" w:rsidRPr="00624379" w:rsidRDefault="0047144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2437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联系人</w:t>
      </w:r>
      <w:r w:rsidRPr="00624379">
        <w:rPr>
          <w:rFonts w:ascii="仿宋_GB2312" w:eastAsia="仿宋_GB2312" w:hint="eastAsia"/>
          <w:color w:val="000000"/>
          <w:kern w:val="0"/>
          <w:sz w:val="32"/>
          <w:szCs w:val="32"/>
        </w:rPr>
        <w:t>: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聂鹂娇，电话：</w:t>
      </w:r>
      <w:r w:rsidRPr="00624379">
        <w:rPr>
          <w:rFonts w:ascii="Times New Roman" w:eastAsia="仿宋_GB2312" w:hAnsi="Times New Roman"/>
          <w:sz w:val="32"/>
          <w:szCs w:val="32"/>
        </w:rPr>
        <w:t>2296909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，</w:t>
      </w:r>
      <w:r w:rsidRPr="00624379">
        <w:rPr>
          <w:rFonts w:ascii="Times New Roman" w:eastAsia="仿宋_GB2312" w:hAnsi="Times New Roman"/>
          <w:sz w:val="32"/>
          <w:szCs w:val="32"/>
        </w:rPr>
        <w:t>13309071163</w:t>
      </w:r>
    </w:p>
    <w:p w:rsidR="00DB2449" w:rsidRPr="00624379" w:rsidRDefault="00471447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2437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报送邮箱</w:t>
      </w:r>
      <w:r w:rsidRPr="00624379">
        <w:rPr>
          <w:rFonts w:ascii="仿宋_GB2312" w:eastAsia="仿宋_GB2312" w:hint="eastAsia"/>
          <w:color w:val="000000"/>
          <w:kern w:val="0"/>
          <w:sz w:val="32"/>
          <w:szCs w:val="32"/>
        </w:rPr>
        <w:t>:</w:t>
      </w:r>
      <w:r w:rsidRPr="00624379">
        <w:rPr>
          <w:rFonts w:eastAsia="仿宋_GB2312"/>
          <w:color w:val="000000"/>
          <w:kern w:val="0"/>
          <w:sz w:val="32"/>
          <w:szCs w:val="32"/>
        </w:rPr>
        <w:t>ncsfxh@</w:t>
      </w:r>
      <w:r w:rsidRPr="00624379">
        <w:rPr>
          <w:rFonts w:ascii="Times New Roman" w:eastAsia="仿宋_GB2312" w:hAnsi="Times New Roman"/>
          <w:sz w:val="32"/>
          <w:szCs w:val="32"/>
        </w:rPr>
        <w:t>163</w:t>
      </w:r>
      <w:r w:rsidRPr="00624379">
        <w:rPr>
          <w:rFonts w:eastAsia="仿宋_GB2312"/>
          <w:color w:val="000000"/>
          <w:kern w:val="0"/>
          <w:sz w:val="32"/>
          <w:szCs w:val="32"/>
        </w:rPr>
        <w:t>.com</w:t>
      </w:r>
    </w:p>
    <w:p w:rsidR="00DB2449" w:rsidRPr="00624379" w:rsidRDefault="00DB2449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DB2449" w:rsidRPr="00624379" w:rsidRDefault="00471447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24379">
        <w:rPr>
          <w:rFonts w:eastAsia="仿宋_GB2312" w:cs="仿宋_GB2312" w:hint="eastAsia"/>
          <w:color w:val="000000"/>
          <w:kern w:val="0"/>
          <w:sz w:val="32"/>
          <w:szCs w:val="32"/>
        </w:rPr>
        <w:t>附件</w:t>
      </w:r>
      <w:r w:rsidRPr="00624379">
        <w:rPr>
          <w:rFonts w:ascii="Times New Roman" w:eastAsia="仿宋_GB2312" w:hAnsi="Times New Roman"/>
          <w:sz w:val="32"/>
          <w:szCs w:val="32"/>
        </w:rPr>
        <w:t>1</w:t>
      </w:r>
      <w:r w:rsidRPr="00624379">
        <w:rPr>
          <w:rFonts w:ascii="Times New Roman" w:eastAsia="仿宋_GB2312" w:hAnsi="Times New Roman" w:hint="eastAsia"/>
          <w:sz w:val="32"/>
          <w:szCs w:val="32"/>
        </w:rPr>
        <w:t>：</w:t>
      </w:r>
      <w:r w:rsidRPr="00624379">
        <w:rPr>
          <w:rFonts w:eastAsia="仿宋_GB2312" w:cs="仿宋_GB2312" w:hint="eastAsia"/>
          <w:color w:val="000000"/>
          <w:kern w:val="0"/>
          <w:sz w:val="32"/>
          <w:szCs w:val="32"/>
        </w:rPr>
        <w:t>参考题目</w:t>
      </w:r>
    </w:p>
    <w:p w:rsidR="00DB2449" w:rsidRPr="00624379" w:rsidRDefault="00471447" w:rsidP="00624379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624379">
        <w:rPr>
          <w:rFonts w:eastAsia="仿宋_GB2312" w:cs="仿宋_GB2312" w:hint="eastAsia"/>
          <w:color w:val="000000"/>
          <w:sz w:val="32"/>
          <w:szCs w:val="32"/>
        </w:rPr>
        <w:t>附件</w:t>
      </w:r>
      <w:r w:rsidRPr="00624379">
        <w:rPr>
          <w:rFonts w:ascii="Times New Roman" w:eastAsia="仿宋_GB2312" w:hAnsi="Times New Roman"/>
          <w:sz w:val="32"/>
          <w:szCs w:val="32"/>
        </w:rPr>
        <w:t>2</w:t>
      </w:r>
      <w:r w:rsidRPr="00624379">
        <w:rPr>
          <w:rFonts w:ascii="Times New Roman" w:eastAsia="仿宋_GB2312" w:hAnsi="Times New Roman" w:hint="eastAsia"/>
          <w:sz w:val="32"/>
          <w:szCs w:val="32"/>
        </w:rPr>
        <w:t>：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平安南充建设领导小组南充市法学会</w:t>
      </w:r>
    </w:p>
    <w:p w:rsidR="00DB2449" w:rsidRPr="00624379" w:rsidRDefault="00471447" w:rsidP="001542E0">
      <w:pPr>
        <w:tabs>
          <w:tab w:val="left" w:pos="1985"/>
        </w:tabs>
        <w:spacing w:line="560" w:lineRule="exact"/>
        <w:ind w:firstLineChars="550" w:firstLine="1760"/>
        <w:jc w:val="left"/>
        <w:rPr>
          <w:rFonts w:eastAsia="仿宋_GB2312"/>
          <w:color w:val="000000"/>
          <w:sz w:val="32"/>
          <w:szCs w:val="32"/>
        </w:rPr>
      </w:pPr>
      <w:r w:rsidRPr="0062437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“加快推进市域社会治理现代化”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征文情况统计表</w:t>
      </w:r>
    </w:p>
    <w:p w:rsidR="00DB2449" w:rsidRPr="00624379" w:rsidRDefault="00DB2449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624379" w:rsidRDefault="00624379" w:rsidP="00624379">
      <w:pPr>
        <w:tabs>
          <w:tab w:val="left" w:pos="8222"/>
        </w:tabs>
        <w:spacing w:line="560" w:lineRule="exact"/>
        <w:rPr>
          <w:rFonts w:eastAsia="仿宋_GB2312"/>
          <w:color w:val="000000"/>
          <w:sz w:val="32"/>
          <w:szCs w:val="32"/>
        </w:rPr>
      </w:pPr>
    </w:p>
    <w:p w:rsidR="00DB2449" w:rsidRPr="00624379" w:rsidRDefault="00471447" w:rsidP="00624379">
      <w:pPr>
        <w:tabs>
          <w:tab w:val="left" w:pos="8222"/>
        </w:tabs>
        <w:spacing w:line="560" w:lineRule="exact"/>
        <w:ind w:firstLineChars="600" w:firstLine="1920"/>
        <w:rPr>
          <w:rFonts w:eastAsia="仿宋_GB2312"/>
          <w:color w:val="000000"/>
          <w:sz w:val="32"/>
          <w:szCs w:val="32"/>
        </w:rPr>
      </w:pPr>
      <w:r w:rsidRPr="00624379">
        <w:rPr>
          <w:rFonts w:eastAsia="仿宋_GB2312" w:cs="仿宋_GB2312" w:hint="eastAsia"/>
          <w:color w:val="000000"/>
          <w:sz w:val="32"/>
          <w:szCs w:val="32"/>
        </w:rPr>
        <w:t>平安南充建设领导小组</w:t>
      </w:r>
      <w:r w:rsidR="00624379">
        <w:rPr>
          <w:rFonts w:eastAsia="仿宋_GB2312" w:cs="仿宋_GB2312" w:hint="eastAsia"/>
          <w:color w:val="000000"/>
          <w:sz w:val="32"/>
          <w:szCs w:val="32"/>
        </w:rPr>
        <w:t xml:space="preserve">      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南充市法学会</w:t>
      </w:r>
    </w:p>
    <w:p w:rsidR="00DB2449" w:rsidRPr="00624379" w:rsidRDefault="00471447" w:rsidP="00624379">
      <w:pPr>
        <w:spacing w:line="560" w:lineRule="exact"/>
        <w:ind w:firstLineChars="1400" w:firstLine="448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2021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年</w:t>
      </w:r>
      <w:r w:rsidRPr="00624379">
        <w:rPr>
          <w:rFonts w:ascii="Times New Roman" w:eastAsia="仿宋_GB2312" w:hAnsi="Times New Roman"/>
          <w:sz w:val="32"/>
          <w:szCs w:val="32"/>
        </w:rPr>
        <w:t>1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月</w:t>
      </w:r>
      <w:r w:rsidRPr="00624379">
        <w:rPr>
          <w:rFonts w:ascii="Times New Roman" w:eastAsia="仿宋_GB2312" w:hAnsi="Times New Roman"/>
          <w:sz w:val="32"/>
          <w:szCs w:val="32"/>
        </w:rPr>
        <w:t>25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日</w:t>
      </w: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DB2449">
      <w:pPr>
        <w:spacing w:line="600" w:lineRule="exact"/>
        <w:rPr>
          <w:rFonts w:eastAsia="黑体" w:hAnsi="黑体"/>
          <w:b/>
          <w:bCs/>
          <w:color w:val="000000"/>
          <w:sz w:val="32"/>
          <w:szCs w:val="32"/>
        </w:rPr>
      </w:pPr>
    </w:p>
    <w:p w:rsidR="00DB2449" w:rsidRPr="00624379" w:rsidRDefault="00471447">
      <w:pPr>
        <w:spacing w:line="560" w:lineRule="exact"/>
        <w:rPr>
          <w:rFonts w:eastAsia="黑体" w:hAnsi="黑体" w:cs="黑体"/>
          <w:color w:val="000000"/>
          <w:sz w:val="32"/>
          <w:szCs w:val="32"/>
        </w:rPr>
      </w:pPr>
      <w:r w:rsidRPr="00624379">
        <w:rPr>
          <w:rFonts w:eastAsia="黑体" w:hAnsi="黑体" w:cs="黑体" w:hint="eastAsia"/>
          <w:color w:val="000000"/>
          <w:sz w:val="32"/>
          <w:szCs w:val="32"/>
        </w:rPr>
        <w:lastRenderedPageBreak/>
        <w:t>附件</w:t>
      </w:r>
      <w:r w:rsidRPr="00624379">
        <w:rPr>
          <w:rFonts w:ascii="Times New Roman" w:eastAsia="仿宋_GB2312" w:hAnsi="Times New Roman" w:hint="eastAsia"/>
          <w:sz w:val="32"/>
          <w:szCs w:val="32"/>
        </w:rPr>
        <w:t>1</w:t>
      </w:r>
    </w:p>
    <w:p w:rsidR="00DB2449" w:rsidRPr="00624379" w:rsidRDefault="00471447">
      <w:pPr>
        <w:spacing w:line="600" w:lineRule="exact"/>
        <w:jc w:val="center"/>
        <w:rPr>
          <w:rFonts w:ascii="方正小标宋简体" w:eastAsia="方正小标宋简体"/>
          <w:b/>
          <w:bCs/>
          <w:color w:val="000000"/>
          <w:sz w:val="32"/>
          <w:szCs w:val="32"/>
        </w:rPr>
      </w:pPr>
      <w:r w:rsidRPr="00624379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参考题目</w:t>
      </w:r>
    </w:p>
    <w:p w:rsidR="00DB2449" w:rsidRPr="00624379" w:rsidRDefault="00DB2449">
      <w:pPr>
        <w:spacing w:line="600" w:lineRule="exact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市域社会治理现代化路径探析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市域社会治理困境及优化路径研究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3.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市域社会治理对于乡村振兴的引导保障作用研究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4.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提升平安建设群众满意度路径研究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5.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市域社会共建共治共享社会治理制度实践路径研究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6</w:t>
      </w:r>
      <w:r w:rsidRPr="00624379">
        <w:rPr>
          <w:rFonts w:eastAsia="仿宋_GB2312"/>
          <w:color w:val="000000"/>
          <w:sz w:val="32"/>
          <w:szCs w:val="32"/>
        </w:rPr>
        <w:t>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市域社会治理现状、问题及应对研究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7.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市域社会治理多元主体参与路径探析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8.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疫情防控下提升市域社会治理能力和水平思考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9.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市域社会治理的指标体系和考核标准研究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10.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市域社会治理事务的地方立法研究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11.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党建引领提升市域社会治理现代化能力和水平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12.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善用信息技术为市域社会治理现代化工作赋能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13.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微治理夯实市域社会治理现代化基层基础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14.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积极构建多元参与的大联动强融合治理体系研究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15.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市域社会优化营商环境的法治保障研究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16.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诉源治理新模式助力市域社会治理现代化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17.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市域社会治理中社区微治理机制研究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18.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市域社会网格化服务管理体系研究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lastRenderedPageBreak/>
        <w:t>19.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市域社会立体化治安防控体系研究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20.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市域社会治理现代化视角下南充实践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21.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智慧政法赋能南充市域社会治理实践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22.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推进市域社会治理现代化建设魅力果城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23.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重大民转刑案件的成因及防范对策研究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24.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市域社会中雪亮工程建设应用研究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25.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未成年人犯罪现状、成因及对策研究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26.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市域社会中综治中心规范化实体化建设研究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27.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市域社会矛盾纠纷多元化解机制研究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28.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基层法院执行难原因及对策研究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29.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五治并举打造临江新区社会治理现代化示范区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30.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红色文化打通道德风尚精神末梢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31.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以枫桥经验推进市域社会治理现代化</w:t>
      </w:r>
    </w:p>
    <w:p w:rsidR="00DB2449" w:rsidRPr="00624379" w:rsidRDefault="00471447" w:rsidP="00624379">
      <w:pPr>
        <w:spacing w:line="600" w:lineRule="exact"/>
        <w:ind w:firstLineChars="200" w:firstLine="640"/>
        <w:rPr>
          <w:rFonts w:eastAsia="黑体"/>
          <w:b/>
          <w:bCs/>
          <w:color w:val="000000"/>
          <w:sz w:val="32"/>
          <w:szCs w:val="32"/>
        </w:rPr>
      </w:pPr>
      <w:r w:rsidRPr="00624379">
        <w:rPr>
          <w:rFonts w:ascii="Times New Roman" w:eastAsia="仿宋_GB2312" w:hAnsi="Times New Roman"/>
          <w:sz w:val="32"/>
          <w:szCs w:val="32"/>
        </w:rPr>
        <w:t>32.</w:t>
      </w:r>
      <w:r w:rsidRPr="00624379">
        <w:rPr>
          <w:rFonts w:eastAsia="仿宋_GB2312" w:cs="仿宋_GB2312" w:hint="eastAsia"/>
          <w:color w:val="000000"/>
          <w:sz w:val="32"/>
          <w:szCs w:val="32"/>
        </w:rPr>
        <w:t>其他相关问题研究</w:t>
      </w:r>
    </w:p>
    <w:p w:rsidR="00DB2449" w:rsidRPr="00624379" w:rsidRDefault="00DB2449">
      <w:pPr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:rsidR="00DB2449" w:rsidRPr="00624379" w:rsidRDefault="00DB2449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</w:p>
    <w:p w:rsidR="00DB2449" w:rsidRPr="00624379" w:rsidRDefault="00DB2449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</w:p>
    <w:p w:rsidR="00DB2449" w:rsidRPr="00624379" w:rsidRDefault="00DB2449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</w:p>
    <w:p w:rsidR="00DB2449" w:rsidRPr="00624379" w:rsidRDefault="00DB2449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</w:p>
    <w:p w:rsidR="00DB2449" w:rsidRPr="00624379" w:rsidRDefault="00DB2449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</w:p>
    <w:p w:rsidR="00DB2449" w:rsidRPr="00624379" w:rsidRDefault="00DB2449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</w:p>
    <w:p w:rsidR="00DB2449" w:rsidRPr="00624379" w:rsidRDefault="00471447">
      <w:pPr>
        <w:spacing w:line="560" w:lineRule="exact"/>
        <w:rPr>
          <w:rFonts w:eastAsia="黑体" w:hAnsi="黑体" w:cs="黑体"/>
          <w:color w:val="000000"/>
          <w:sz w:val="32"/>
          <w:szCs w:val="32"/>
        </w:rPr>
      </w:pPr>
      <w:r w:rsidRPr="00624379">
        <w:rPr>
          <w:rFonts w:eastAsia="黑体" w:hAnsi="黑体" w:cs="黑体" w:hint="eastAsia"/>
          <w:color w:val="000000"/>
          <w:sz w:val="32"/>
          <w:szCs w:val="32"/>
        </w:rPr>
        <w:lastRenderedPageBreak/>
        <w:t>附件</w:t>
      </w:r>
      <w:r w:rsidRPr="00624379">
        <w:rPr>
          <w:rFonts w:ascii="Times New Roman" w:eastAsia="仿宋_GB2312" w:hAnsi="Times New Roman" w:hint="eastAsia"/>
          <w:sz w:val="32"/>
          <w:szCs w:val="32"/>
        </w:rPr>
        <w:t>2</w:t>
      </w:r>
    </w:p>
    <w:p w:rsidR="00DB2449" w:rsidRPr="00624379" w:rsidRDefault="00DB2449">
      <w:pPr>
        <w:spacing w:line="600" w:lineRule="exact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</w:p>
    <w:p w:rsidR="00DB2449" w:rsidRPr="00624379" w:rsidRDefault="00471447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624379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平安南充建设领导小组南充市法学会</w:t>
      </w:r>
    </w:p>
    <w:p w:rsidR="00DB2449" w:rsidRPr="00624379" w:rsidRDefault="00471447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624379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“加快推进市域社会治理现代化”征文情况</w:t>
      </w:r>
    </w:p>
    <w:p w:rsidR="00DB2449" w:rsidRPr="00624379" w:rsidRDefault="00471447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624379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统计表</w:t>
      </w:r>
    </w:p>
    <w:p w:rsidR="00DB2449" w:rsidRPr="00624379" w:rsidRDefault="00DB2449">
      <w:pPr>
        <w:spacing w:line="600" w:lineRule="exact"/>
        <w:rPr>
          <w:rFonts w:eastAsia="方正小标宋简体"/>
          <w:b/>
          <w:bCs/>
          <w:caps/>
          <w:color w:val="000000"/>
          <w:kern w:val="0"/>
          <w:sz w:val="44"/>
          <w:szCs w:val="44"/>
        </w:rPr>
      </w:pPr>
    </w:p>
    <w:p w:rsidR="00DB2449" w:rsidRPr="00624379" w:rsidRDefault="00471447">
      <w:pPr>
        <w:spacing w:line="600" w:lineRule="exact"/>
        <w:rPr>
          <w:rFonts w:eastAsia="方正仿宋简体"/>
          <w:color w:val="000000"/>
          <w:sz w:val="28"/>
          <w:szCs w:val="28"/>
        </w:rPr>
      </w:pPr>
      <w:r w:rsidRPr="00624379">
        <w:rPr>
          <w:rFonts w:eastAsia="方正仿宋简体" w:cs="方正仿宋简体" w:hint="eastAsia"/>
          <w:b/>
          <w:bCs/>
          <w:color w:val="000000"/>
          <w:sz w:val="28"/>
          <w:szCs w:val="28"/>
        </w:rPr>
        <w:t>填报单位：征集论文总数篇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4"/>
        <w:gridCol w:w="844"/>
        <w:gridCol w:w="1912"/>
        <w:gridCol w:w="709"/>
        <w:gridCol w:w="1418"/>
        <w:gridCol w:w="1275"/>
        <w:gridCol w:w="1276"/>
        <w:gridCol w:w="1276"/>
      </w:tblGrid>
      <w:tr w:rsidR="00DB2449" w:rsidRPr="00624379">
        <w:trPr>
          <w:trHeight w:val="1025"/>
          <w:jc w:val="center"/>
        </w:trPr>
        <w:tc>
          <w:tcPr>
            <w:tcW w:w="754" w:type="dxa"/>
            <w:vAlign w:val="center"/>
          </w:tcPr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4" w:type="dxa"/>
            <w:vAlign w:val="center"/>
          </w:tcPr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1912" w:type="dxa"/>
            <w:vAlign w:val="center"/>
          </w:tcPr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709" w:type="dxa"/>
            <w:vAlign w:val="center"/>
          </w:tcPr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418" w:type="dxa"/>
            <w:vAlign w:val="center"/>
          </w:tcPr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275" w:type="dxa"/>
            <w:vAlign w:val="center"/>
          </w:tcPr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手机号码联系邮箱</w:t>
            </w:r>
          </w:p>
        </w:tc>
        <w:tc>
          <w:tcPr>
            <w:tcW w:w="1276" w:type="dxa"/>
            <w:vAlign w:val="center"/>
          </w:tcPr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学术不端检测结果</w:t>
            </w:r>
          </w:p>
        </w:tc>
        <w:tc>
          <w:tcPr>
            <w:tcW w:w="1276" w:type="dxa"/>
            <w:vAlign w:val="center"/>
          </w:tcPr>
          <w:p w:rsidR="00DB2449" w:rsidRPr="00624379" w:rsidRDefault="00471447">
            <w:pPr>
              <w:spacing w:line="6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62437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是否同意公开出版</w:t>
            </w:r>
          </w:p>
        </w:tc>
      </w:tr>
      <w:tr w:rsidR="00DB2449" w:rsidRPr="00624379">
        <w:trPr>
          <w:trHeight w:val="670"/>
          <w:jc w:val="center"/>
        </w:trPr>
        <w:tc>
          <w:tcPr>
            <w:tcW w:w="754" w:type="dxa"/>
            <w:vAlign w:val="center"/>
          </w:tcPr>
          <w:p w:rsidR="00DB2449" w:rsidRPr="00624379" w:rsidRDefault="00471447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24379"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844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B2449" w:rsidRPr="00624379">
        <w:trPr>
          <w:trHeight w:val="670"/>
          <w:jc w:val="center"/>
        </w:trPr>
        <w:tc>
          <w:tcPr>
            <w:tcW w:w="754" w:type="dxa"/>
            <w:vAlign w:val="center"/>
          </w:tcPr>
          <w:p w:rsidR="00DB2449" w:rsidRPr="00624379" w:rsidRDefault="00471447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24379"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844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B2449" w:rsidRPr="00624379">
        <w:trPr>
          <w:trHeight w:val="670"/>
          <w:jc w:val="center"/>
        </w:trPr>
        <w:tc>
          <w:tcPr>
            <w:tcW w:w="754" w:type="dxa"/>
            <w:vAlign w:val="center"/>
          </w:tcPr>
          <w:p w:rsidR="00DB2449" w:rsidRPr="00624379" w:rsidRDefault="00471447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24379"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844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B2449" w:rsidRPr="00624379">
        <w:trPr>
          <w:trHeight w:val="670"/>
          <w:jc w:val="center"/>
        </w:trPr>
        <w:tc>
          <w:tcPr>
            <w:tcW w:w="754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2449" w:rsidRPr="00624379" w:rsidRDefault="00DB2449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DB2449" w:rsidRPr="00624379" w:rsidRDefault="00DB2449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9"/>
      </w:tblGrid>
      <w:tr w:rsidR="00DB2449" w:rsidRPr="00624379">
        <w:trPr>
          <w:trHeight w:val="451"/>
          <w:jc w:val="center"/>
        </w:trPr>
        <w:tc>
          <w:tcPr>
            <w:tcW w:w="8889" w:type="dxa"/>
            <w:vAlign w:val="center"/>
          </w:tcPr>
          <w:p w:rsidR="00DB2449" w:rsidRPr="00624379" w:rsidRDefault="00471447">
            <w:pPr>
              <w:spacing w:line="560" w:lineRule="exact"/>
              <w:ind w:firstLineChars="50" w:firstLine="14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624379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自贡市法学会</w:t>
            </w:r>
            <w:r w:rsidR="00F24CD8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办公室</w:t>
            </w:r>
            <w:r w:rsidR="00F24CD8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                    </w:t>
            </w:r>
            <w:r w:rsidRPr="00624379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2021</w:t>
            </w:r>
            <w:r w:rsidRPr="00624379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年</w:t>
            </w:r>
            <w:r w:rsidRPr="00624379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2</w:t>
            </w:r>
            <w:r w:rsidRPr="00624379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月</w:t>
            </w:r>
            <w:r w:rsidR="0032782F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18</w:t>
            </w:r>
            <w:r w:rsidRPr="00624379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日印</w:t>
            </w:r>
          </w:p>
        </w:tc>
      </w:tr>
    </w:tbl>
    <w:p w:rsidR="00DB2449" w:rsidRPr="00624379" w:rsidRDefault="00DB2449">
      <w:pPr>
        <w:spacing w:line="20" w:lineRule="exact"/>
        <w:rPr>
          <w:rFonts w:ascii="Times New Roman" w:hAnsi="Times New Roman"/>
          <w:sz w:val="2"/>
          <w:szCs w:val="2"/>
        </w:rPr>
      </w:pPr>
    </w:p>
    <w:sectPr w:rsidR="00DB2449" w:rsidRPr="00624379" w:rsidSect="0035550A">
      <w:footerReference w:type="even" r:id="rId8"/>
      <w:footerReference w:type="default" r:id="rId9"/>
      <w:pgSz w:w="11906" w:h="16838"/>
      <w:pgMar w:top="1985" w:right="1418" w:bottom="1758" w:left="1644" w:header="851" w:footer="153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580" w:rsidRDefault="006D7580" w:rsidP="00DB2449">
      <w:r>
        <w:separator/>
      </w:r>
    </w:p>
  </w:endnote>
  <w:endnote w:type="continuationSeparator" w:id="1">
    <w:p w:rsidR="006D7580" w:rsidRDefault="006D7580" w:rsidP="00DB2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49" w:rsidRDefault="00511B82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4714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2449" w:rsidRDefault="00DB244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49" w:rsidRDefault="00471447">
    <w:pPr>
      <w:pStyle w:val="a3"/>
      <w:framePr w:wrap="around" w:vAnchor="text" w:hAnchor="margin" w:xAlign="outside" w:y="1"/>
      <w:rPr>
        <w:rStyle w:val="a6"/>
        <w:rFonts w:ascii="宋体"/>
        <w:sz w:val="28"/>
        <w:szCs w:val="28"/>
      </w:rPr>
    </w:pPr>
    <w:r>
      <w:rPr>
        <w:rStyle w:val="a6"/>
        <w:rFonts w:ascii="宋体"/>
        <w:sz w:val="28"/>
        <w:szCs w:val="28"/>
      </w:rPr>
      <w:t>—</w:t>
    </w:r>
    <w:r w:rsidR="0035550A">
      <w:rPr>
        <w:rStyle w:val="a6"/>
        <w:rFonts w:ascii="宋体" w:hint="eastAsia"/>
        <w:sz w:val="28"/>
        <w:szCs w:val="28"/>
      </w:rPr>
      <w:t xml:space="preserve"> </w:t>
    </w:r>
    <w:r w:rsidR="00511B82">
      <w:rPr>
        <w:rStyle w:val="a6"/>
        <w:rFonts w:ascii="Times New Roman" w:hAnsi="Times New Roman"/>
        <w:sz w:val="28"/>
        <w:szCs w:val="28"/>
      </w:rPr>
      <w:fldChar w:fldCharType="begin"/>
    </w:r>
    <w:r>
      <w:rPr>
        <w:rStyle w:val="a6"/>
        <w:rFonts w:ascii="Times New Roman" w:hAnsi="Times New Roman"/>
        <w:sz w:val="28"/>
        <w:szCs w:val="28"/>
      </w:rPr>
      <w:instrText xml:space="preserve">PAGE  </w:instrText>
    </w:r>
    <w:r w:rsidR="00511B82">
      <w:rPr>
        <w:rStyle w:val="a6"/>
        <w:rFonts w:ascii="Times New Roman" w:hAnsi="Times New Roman"/>
        <w:sz w:val="28"/>
        <w:szCs w:val="28"/>
      </w:rPr>
      <w:fldChar w:fldCharType="separate"/>
    </w:r>
    <w:r w:rsidR="00F24CD8">
      <w:rPr>
        <w:rStyle w:val="a6"/>
        <w:rFonts w:ascii="Times New Roman" w:hAnsi="Times New Roman"/>
        <w:noProof/>
        <w:sz w:val="28"/>
        <w:szCs w:val="28"/>
      </w:rPr>
      <w:t>8</w:t>
    </w:r>
    <w:r w:rsidR="00511B82">
      <w:rPr>
        <w:rStyle w:val="a6"/>
        <w:rFonts w:ascii="Times New Roman" w:hAnsi="Times New Roman"/>
        <w:sz w:val="28"/>
        <w:szCs w:val="28"/>
      </w:rPr>
      <w:fldChar w:fldCharType="end"/>
    </w:r>
    <w:r w:rsidR="0035550A">
      <w:rPr>
        <w:rStyle w:val="a6"/>
        <w:rFonts w:ascii="Times New Roman" w:hAnsi="Times New Roman" w:hint="eastAsia"/>
        <w:sz w:val="28"/>
        <w:szCs w:val="28"/>
      </w:rPr>
      <w:t xml:space="preserve"> </w:t>
    </w:r>
    <w:r>
      <w:rPr>
        <w:rStyle w:val="a6"/>
        <w:rFonts w:ascii="宋体"/>
        <w:sz w:val="28"/>
        <w:szCs w:val="28"/>
      </w:rPr>
      <w:t>—</w:t>
    </w:r>
  </w:p>
  <w:p w:rsidR="00DB2449" w:rsidRDefault="00DB244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580" w:rsidRDefault="006D7580" w:rsidP="00DB2449">
      <w:r>
        <w:separator/>
      </w:r>
    </w:p>
  </w:footnote>
  <w:footnote w:type="continuationSeparator" w:id="1">
    <w:p w:rsidR="006D7580" w:rsidRDefault="006D7580" w:rsidP="00DB2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rsids>
    <w:rsidRoot w:val="00C97624"/>
    <w:rsid w:val="001542E0"/>
    <w:rsid w:val="002C5C84"/>
    <w:rsid w:val="0032782F"/>
    <w:rsid w:val="0035550A"/>
    <w:rsid w:val="00471447"/>
    <w:rsid w:val="00497D75"/>
    <w:rsid w:val="004B43C3"/>
    <w:rsid w:val="004C079E"/>
    <w:rsid w:val="00511B82"/>
    <w:rsid w:val="00583126"/>
    <w:rsid w:val="00624379"/>
    <w:rsid w:val="006D7580"/>
    <w:rsid w:val="0072083B"/>
    <w:rsid w:val="009E29CB"/>
    <w:rsid w:val="00B63EEA"/>
    <w:rsid w:val="00C97624"/>
    <w:rsid w:val="00DB2449"/>
    <w:rsid w:val="00DF2560"/>
    <w:rsid w:val="00F24CD8"/>
    <w:rsid w:val="00FC7D4B"/>
    <w:rsid w:val="07980EAD"/>
    <w:rsid w:val="08AC50D0"/>
    <w:rsid w:val="10311B7F"/>
    <w:rsid w:val="10E84595"/>
    <w:rsid w:val="15555EFF"/>
    <w:rsid w:val="16FD3471"/>
    <w:rsid w:val="1717584F"/>
    <w:rsid w:val="19510775"/>
    <w:rsid w:val="1F9F3BFE"/>
    <w:rsid w:val="20B20460"/>
    <w:rsid w:val="20EA5F49"/>
    <w:rsid w:val="349049B6"/>
    <w:rsid w:val="3E72212F"/>
    <w:rsid w:val="4AA405E2"/>
    <w:rsid w:val="4C727045"/>
    <w:rsid w:val="5ECF6FB5"/>
    <w:rsid w:val="64811930"/>
    <w:rsid w:val="71286E13"/>
    <w:rsid w:val="77083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B2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B2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next w:val="a"/>
    <w:qFormat/>
    <w:rsid w:val="00DB2449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DB2449"/>
    <w:rPr>
      <w:rFonts w:cs="Times New Roman"/>
    </w:rPr>
  </w:style>
  <w:style w:type="character" w:styleId="a7">
    <w:name w:val="FollowedHyperlink"/>
    <w:basedOn w:val="a0"/>
    <w:qFormat/>
    <w:rsid w:val="00DB2449"/>
    <w:rPr>
      <w:color w:val="800080"/>
      <w:u w:val="single"/>
    </w:rPr>
  </w:style>
  <w:style w:type="character" w:styleId="a8">
    <w:name w:val="Hyperlink"/>
    <w:qFormat/>
    <w:rsid w:val="00DB2449"/>
    <w:rPr>
      <w:color w:val="0000FF"/>
      <w:u w:val="single"/>
    </w:rPr>
  </w:style>
  <w:style w:type="paragraph" w:customStyle="1" w:styleId="Bodytext1">
    <w:name w:val="Body text|1"/>
    <w:basedOn w:val="a"/>
    <w:qFormat/>
    <w:rsid w:val="00DB2449"/>
    <w:pPr>
      <w:spacing w:line="470" w:lineRule="auto"/>
    </w:pPr>
    <w:rPr>
      <w:rFonts w:ascii="宋体" w:cs="宋体"/>
      <w:sz w:val="18"/>
      <w:szCs w:val="18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865738159@qq.com&#1228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399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16</cp:revision>
  <cp:lastPrinted>2021-02-04T08:34:00Z</cp:lastPrinted>
  <dcterms:created xsi:type="dcterms:W3CDTF">2020-05-26T01:58:00Z</dcterms:created>
  <dcterms:modified xsi:type="dcterms:W3CDTF">2021-02-18T07:15:00Z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